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MOSCOW INSTITUTE OF PHYSICAL CULTURE AND THEOLOGY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RADIOTECHNICS AND CYBERNETICS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Ivan Petrov and Fedor Chuprakov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featuring VLADIMIR BABINTSEV ltd.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present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BY THE CHOICE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Far far away, in the tridesyatoe dormitory, in the tridevyataya komnata two Russian scientists lived and </w:t>
      </w:r>
      <w:r w:rsidDel="00000000" w:rsidR="00000000" w:rsidRPr="00000000">
        <w:rPr>
          <w:rFonts w:ascii="Times New Roman" w:cs="Times New Roman" w:eastAsia="Times New Roman" w:hAnsi="Times New Roman"/>
          <w:strike w:val="1"/>
          <w:rtl w:val="0"/>
        </w:rPr>
        <w:t xml:space="preserve">drank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made a research about…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PRINCE RUPERTS’ DROPS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Качественное описание</w:t>
      </w:r>
    </w:p>
    <w:p w:rsidR="00000000" w:rsidDel="00000000" w:rsidP="00000000" w:rsidRDefault="00000000" w:rsidRPr="00000000" w14:paraId="00000013">
      <w:pPr>
        <w:ind w:firstLine="708"/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Стекло является аморфным состоянием вещества, когда при охлаждении жидкой фазы не происходит кристаллизации с дальним порядком, однако вещество приобретает свойства твердой фазы. При попадании же в воду капли расплавленного стекла его поверхность неравновесно остекленяется, вследствии чего наружный слой практически не меняет объема, вытягивая молекулы изнутри. Так образуется прочная оболочка, выдерживающая огромные по сравнению с обычным стеклом давления. Внутренняя часть капли охлаждается медленнее и создает натяжение, действующее на оболочку во всех направлениях. В процессе охлаждения и сжатия внутреннего вещества также могут образоваться вакуоли, понижающие напряжение. 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ab/>
        <w:t xml:space="preserve">Если сломать характерный для такой капли хвост, начинается цепная реакция растрескивания оболочки и капля сначала схлопывается вовнутрь, а затем разлетается на осколки. Это происходит из-за того, что кончик остекляется практически равномерно и трещинам выгодно расходиться от него, высвобождая запасенную в капле энергию. Однако головку капли можно повредить, не запустив реакцию. Это происходит вследствие того, что корка там наиболее толстая и прочная, отчего привнесенной механической энергии недостаточно для ее разрушения.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1875459</wp:posOffset>
            </wp:positionH>
            <wp:positionV relativeFrom="paragraph">
              <wp:posOffset>1311303</wp:posOffset>
            </wp:positionV>
            <wp:extent cx="3107055" cy="2130425"/>
            <wp:effectExtent b="0" l="0" r="0" t="0"/>
            <wp:wrapTopAndBottom distB="0" dist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17414" l="6337" r="4929" t="3324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213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ind w:firstLine="708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08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Теоретическая модель</w:t>
      </w:r>
    </w:p>
    <w:p w:rsidR="00000000" w:rsidDel="00000000" w:rsidP="00000000" w:rsidRDefault="00000000" w:rsidRPr="00000000" w14:paraId="00000017">
      <w:pPr>
        <w:ind w:firstLine="708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Наша оценочная модель капли состоит в следующем. Разогреваем стеклянную сферу и резко помещаем в среду с температурой, гораздо ниже температуры стеклования (Tс ~ 400-600˚C для силикатного стекла). Далее разделяем каплю на 2 тела. Первое - оболочка, сжимающаяся и остекленяющаяся неравномерно и имеющая толщину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х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. Второе – внутреннее вещество, которое линейно сжимается при охлаждении. Из этого легко находим распределение частиц по капле. Далее мы используем эмпирическое правило Этвёша, демонстрирующее выражение поверхностного натяжения жидкости через температуру и молярный объем. С помощь него можно оценить запасенную в капле энергию как энергию поверхностей двух представленных тел.</w:t>
      </w:r>
    </w:p>
    <w:p w:rsidR="00000000" w:rsidDel="00000000" w:rsidP="00000000" w:rsidRDefault="00000000" w:rsidRPr="00000000" w14:paraId="00000018">
      <w:pPr>
        <w:ind w:firstLine="708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Использованные значения для одной из капель:</w:t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σ</m:t>
            </m:r>
          </m:e>
          <m:sub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0</m:t>
            </m:r>
          </m:sub>
        </m:sSub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=1.2 </m:t>
        </m:r>
        <m:f>
          <m:fPr>
            <m:ctrlP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Н</m:t>
            </m:r>
          </m:num>
          <m:den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м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коэффициент поверхностного натяжения стекла.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r</m:t>
            </m:r>
          </m:e>
          <m:sub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капли</m:t>
            </m:r>
          </m:sub>
        </m:sSub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=3.5 мм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x= 0.1r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оценочная толщина корки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α=</m:t>
        </m:r>
        <m:sSup>
          <m:sSupPr>
            <m:ctrlPr>
              <w:rPr>
                <w:rFonts w:ascii="Cambria" w:cs="Cambria" w:eastAsia="Cambria" w:hAnsi="Cambria"/>
                <w:sz w:val="24"/>
                <w:szCs w:val="24"/>
              </w:rPr>
            </m:ctrlPr>
          </m:sSupPr>
          <m:e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10</m:t>
            </m:r>
          </m:e>
          <m:sup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-</m:t>
            </m:r>
            <m:r>
              <w:rPr>
                <w:rFonts w:ascii="Cambria" w:cs="Cambria" w:eastAsia="Cambria" w:hAnsi="Cambria"/>
                <w:sz w:val="24"/>
                <w:szCs w:val="24"/>
              </w:rPr>
              <m:t xml:space="preserve">6</m:t>
            </m:r>
          </m:sup>
        </m:sSup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sSup>
          <m:sSupPr>
            <m:ctrlP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K</m:t>
            </m:r>
          </m:e>
          <m:sup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-1</m:t>
            </m:r>
          </m:sup>
        </m:sSup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  коэффициент теплового расширения.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∆T=Tплав-Tводы ≈1000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Оценка запасенной энергии: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4 мДж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Вывод зависимости поверхностной энергии от значащих параметров: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115570</wp:posOffset>
            </wp:positionH>
            <wp:positionV relativeFrom="paragraph">
              <wp:posOffset>175260</wp:posOffset>
            </wp:positionV>
            <wp:extent cx="6647180" cy="8857615"/>
            <wp:effectExtent b="0" l="0" r="0" t="0"/>
            <wp:wrapSquare wrapText="bothSides" distB="0" distT="0" distL="114300" distR="11430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8857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ind w:firstLine="708"/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6693769" cy="8929480"/>
            <wp:effectExtent b="0" l="0" r="0" t="0"/>
            <wp:wrapSquare wrapText="bothSides" distB="0" distT="0" distL="114300" distR="114300"/>
            <wp:docPr descr="C:\Users\Федя\AppData\Local\Microsoft\Windows\INetCache\Content.Word\6JGPcggH1kI.JPG" id="4" name="image8.jpg"/>
            <a:graphic>
              <a:graphicData uri="http://schemas.openxmlformats.org/drawingml/2006/picture">
                <pic:pic>
                  <pic:nvPicPr>
                    <pic:cNvPr descr="C:\Users\Федя\AppData\Local\Microsoft\Windows\INetCache\Content.Word\6JGPcggH1kI.JPG"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3769" cy="8929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08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Постановка эксперимента</w:t>
      </w:r>
    </w:p>
    <w:p w:rsidR="00000000" w:rsidDel="00000000" w:rsidP="00000000" w:rsidRDefault="00000000" w:rsidRPr="00000000" w14:paraId="00000024">
      <w:pPr>
        <w:ind w:firstLine="708"/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При схлопывании запасенная в капле энергия тратится на образование поверхности осколков и на придание им скорости:</w:t>
      </w:r>
    </w:p>
    <w:p w:rsidR="00000000" w:rsidDel="00000000" w:rsidP="00000000" w:rsidRDefault="00000000" w:rsidRPr="00000000" w14:paraId="00000025">
      <w:pPr>
        <w:jc w:val="center"/>
        <w:rPr>
          <w:rFonts w:ascii="Cambria" w:cs="Cambria" w:eastAsia="Cambria" w:hAnsi="Cambria"/>
          <w:color w:val="000000"/>
          <w:sz w:val="28"/>
          <w:szCs w:val="28"/>
          <w:highlight w:val="white"/>
        </w:rPr>
      </w:pPr>
      <m:oMath>
        <m:r>
          <w:rPr>
            <w:rFonts w:ascii="Cambria" w:cs="Cambria" w:eastAsia="Cambria" w:hAnsi="Cambria"/>
            <w:color w:val="000000"/>
            <w:sz w:val="28"/>
            <w:szCs w:val="28"/>
            <w:highlight w:val="white"/>
          </w:rPr>
          <m:t xml:space="preserve">E=П+K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Для определения кинетической составляющей мы решили взрывать каплю в воде, так как на воздухе осколки разлетаются слишком быстро и далеко. Установка состояла из штатива с камерой (скорость съемки 240 к/с); на основании штатива с миллиметровкой происходило разрушение капли. Считая силу сопротивления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~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осколка, зависимость координаты осколков от времени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аппроксимировали экспоненциальной зависимостью (т.к. v~dv/dt).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4108781</wp:posOffset>
            </wp:positionH>
            <wp:positionV relativeFrom="paragraph">
              <wp:posOffset>1317625</wp:posOffset>
            </wp:positionV>
            <wp:extent cx="2670810" cy="2409825"/>
            <wp:effectExtent b="0" l="0" r="0" t="0"/>
            <wp:wrapTopAndBottom distB="0" distT="0"/>
            <wp:docPr descr="C:\Users\Администратор\Downloads\1.PNG" id="5" name="image5.png"/>
            <a:graphic>
              <a:graphicData uri="http://schemas.openxmlformats.org/drawingml/2006/picture">
                <pic:pic>
                  <pic:nvPicPr>
                    <pic:cNvPr descr="C:\Users\Администратор\Downloads\1.PNG" id="0" name="image5.png"/>
                    <pic:cNvPicPr preferRelativeResize="0"/>
                  </pic:nvPicPr>
                  <pic:blipFill>
                    <a:blip r:embed="rId9"/>
                    <a:srcRect b="25515" l="28501" r="30881" t="9362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409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1475436</wp:posOffset>
            </wp:positionH>
            <wp:positionV relativeFrom="paragraph">
              <wp:posOffset>1309370</wp:posOffset>
            </wp:positionV>
            <wp:extent cx="2632710" cy="2424430"/>
            <wp:effectExtent b="0" l="0" r="0" t="0"/>
            <wp:wrapTopAndBottom distB="0" distT="0"/>
            <wp:docPr descr="C:\Users\Администратор\Downloads\2.PNG" id="8" name="image4.png"/>
            <a:graphic>
              <a:graphicData uri="http://schemas.openxmlformats.org/drawingml/2006/picture">
                <pic:pic>
                  <pic:nvPicPr>
                    <pic:cNvPr descr="C:\Users\Администратор\Downloads\2.PNG" id="0" name="image4.png"/>
                    <pic:cNvPicPr preferRelativeResize="0"/>
                  </pic:nvPicPr>
                  <pic:blipFill>
                    <a:blip r:embed="rId10"/>
                    <a:srcRect b="25735" l="28744" r="31977" t="10001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424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118110</wp:posOffset>
            </wp:positionH>
            <wp:positionV relativeFrom="paragraph">
              <wp:posOffset>1315416</wp:posOffset>
            </wp:positionV>
            <wp:extent cx="2218055" cy="2416175"/>
            <wp:effectExtent b="0" l="0" r="0" t="0"/>
            <wp:wrapTopAndBottom distB="0" distT="0"/>
            <wp:docPr descr="C:\Users\Администратор\Downloads\3.PNG" id="2" name="image7.png"/>
            <a:graphic>
              <a:graphicData uri="http://schemas.openxmlformats.org/drawingml/2006/picture">
                <pic:pic>
                  <pic:nvPicPr>
                    <pic:cNvPr descr="C:\Users\Администратор\Downloads\3.PNG" id="0" name="image7.png"/>
                    <pic:cNvPicPr preferRelativeResize="0"/>
                  </pic:nvPicPr>
                  <pic:blipFill>
                    <a:blip r:embed="rId11"/>
                    <a:srcRect b="25584" l="37486" r="29084" t="9594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2416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color w:val="0070c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708"/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Таким образом мы нашли скорость, которая была при взрыве (3,16 м/с). С помощью микрометра и миллиметровой бумаги определили все размеры капли. Затем собрали ~50 осколков и нашли средние квадрат (понадобится для площади) и куб (считаем все осколки маленькими кубиками) их стороны. Используя то, что объём до взрыва и после совпадает, а также средний куб стороны, найдём количество осколков для данного среднего куба. Получилось 80 осколков. Очевидно, на самом деле их больше, но в нашей модели они все разлетаются на одинаковые кусочки, так что множество очень маленьких мы не учитываем. По итогу найдены суммарная кинетическая энергия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  <w:rtl w:val="0"/>
        </w:rPr>
        <w:t xml:space="preserve">3,6 мДж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(если смотреть по самым быстрым осколкам)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, а по среднему квадрату стороны и количеству энергию поверхности осколков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  <w:rtl w:val="0"/>
        </w:rPr>
        <w:t xml:space="preserve">0,9 мДж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highlight w:val="white"/>
          <w:rtl w:val="0"/>
        </w:rPr>
        <w:t xml:space="preserve">. То есть суммарная энергия совпала по порядку с нашей теоретической оценкой.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3652520</wp:posOffset>
            </wp:positionH>
            <wp:positionV relativeFrom="paragraph">
              <wp:posOffset>514350</wp:posOffset>
            </wp:positionV>
            <wp:extent cx="3715385" cy="2787015"/>
            <wp:effectExtent b="464185" l="-464185" r="-464185" t="464185"/>
            <wp:wrapSquare wrapText="bothSides" distB="0" distT="0" distL="114300" distR="114300"/>
            <wp:docPr descr="C:\Users\Администратор\Downloads\20170616_194948.jpg" id="3" name="image6.jpg"/>
            <a:graphic>
              <a:graphicData uri="http://schemas.openxmlformats.org/drawingml/2006/picture">
                <pic:pic>
                  <pic:nvPicPr>
                    <pic:cNvPr descr="C:\Users\Администратор\Downloads\20170616_194948.jpg"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5385" cy="2787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08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880496</wp:posOffset>
            </wp:positionH>
            <wp:positionV relativeFrom="paragraph">
              <wp:posOffset>10464</wp:posOffset>
            </wp:positionV>
            <wp:extent cx="5096510" cy="3576320"/>
            <wp:effectExtent b="0" l="0" r="0" t="0"/>
            <wp:wrapTopAndBottom distB="0" distT="0"/>
            <wp:docPr descr="C:\Users\Администратор\Desktop\Epta_question\Epte_distance.PNG" id="7" name="image1.png"/>
            <a:graphic>
              <a:graphicData uri="http://schemas.openxmlformats.org/drawingml/2006/picture">
                <pic:pic>
                  <pic:nvPicPr>
                    <pic:cNvPr descr="C:\Users\Администратор\Desktop\Epta_question\Epte_distance.PNG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576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Экспериментальный график x(t) для движения с очень маленькими числами Рейнольдса (чтобы использовать закон Стокса)</w:t>
      </w:r>
    </w:p>
    <w:sectPr>
      <w:pgSz w:h="16838" w:w="11906"/>
      <w:pgMar w:bottom="720" w:top="720" w:left="720" w:right="7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28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Arial" w:cs="Arial" w:eastAsia="Arial" w:hAnsi="Arial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widowControl w:val="0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